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25" w:rsidRPr="00F36D39" w:rsidRDefault="00FA5325" w:rsidP="00FA5325">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Queenslanders </w:t>
      </w:r>
      <w:r w:rsidR="00750215">
        <w:rPr>
          <w:rFonts w:ascii="Arial" w:hAnsi="Arial" w:cs="Arial"/>
          <w:bCs/>
          <w:spacing w:val="-3"/>
          <w:sz w:val="22"/>
          <w:szCs w:val="22"/>
        </w:rPr>
        <w:t>consume</w:t>
      </w:r>
      <w:r>
        <w:rPr>
          <w:rFonts w:ascii="Arial" w:hAnsi="Arial" w:cs="Arial"/>
          <w:bCs/>
          <w:spacing w:val="-3"/>
          <w:sz w:val="22"/>
          <w:szCs w:val="22"/>
        </w:rPr>
        <w:t xml:space="preserve"> alcohol</w:t>
      </w:r>
      <w:r w:rsidR="007E6690">
        <w:rPr>
          <w:rFonts w:ascii="Arial" w:hAnsi="Arial" w:cs="Arial"/>
          <w:bCs/>
          <w:spacing w:val="-3"/>
          <w:sz w:val="22"/>
          <w:szCs w:val="22"/>
        </w:rPr>
        <w:t xml:space="preserve"> at risky levels</w:t>
      </w:r>
      <w:r>
        <w:rPr>
          <w:rFonts w:ascii="Arial" w:hAnsi="Arial" w:cs="Arial"/>
          <w:bCs/>
          <w:spacing w:val="-3"/>
          <w:sz w:val="22"/>
          <w:szCs w:val="22"/>
        </w:rPr>
        <w:t xml:space="preserve">, </w:t>
      </w:r>
      <w:r w:rsidR="007E6690">
        <w:rPr>
          <w:rFonts w:ascii="Arial" w:hAnsi="Arial" w:cs="Arial"/>
          <w:bCs/>
          <w:spacing w:val="-3"/>
          <w:sz w:val="22"/>
          <w:szCs w:val="22"/>
        </w:rPr>
        <w:t xml:space="preserve">smoke </w:t>
      </w:r>
      <w:r>
        <w:rPr>
          <w:rFonts w:ascii="Arial" w:hAnsi="Arial" w:cs="Arial"/>
          <w:bCs/>
          <w:spacing w:val="-3"/>
          <w:sz w:val="22"/>
          <w:szCs w:val="22"/>
        </w:rPr>
        <w:t>tobacco</w:t>
      </w:r>
      <w:r w:rsidR="007E6690">
        <w:rPr>
          <w:rFonts w:ascii="Arial" w:hAnsi="Arial" w:cs="Arial"/>
          <w:bCs/>
          <w:spacing w:val="-3"/>
          <w:sz w:val="22"/>
          <w:szCs w:val="22"/>
        </w:rPr>
        <w:t xml:space="preserve"> daily</w:t>
      </w:r>
      <w:r>
        <w:rPr>
          <w:rFonts w:ascii="Arial" w:hAnsi="Arial" w:cs="Arial"/>
          <w:bCs/>
          <w:spacing w:val="-3"/>
          <w:sz w:val="22"/>
          <w:szCs w:val="22"/>
        </w:rPr>
        <w:t xml:space="preserve"> and</w:t>
      </w:r>
      <w:r w:rsidR="007E6690">
        <w:rPr>
          <w:rFonts w:ascii="Arial" w:hAnsi="Arial" w:cs="Arial"/>
          <w:bCs/>
          <w:spacing w:val="-3"/>
          <w:sz w:val="22"/>
          <w:szCs w:val="22"/>
        </w:rPr>
        <w:t xml:space="preserve"> use</w:t>
      </w:r>
      <w:r>
        <w:rPr>
          <w:rFonts w:ascii="Arial" w:hAnsi="Arial" w:cs="Arial"/>
          <w:bCs/>
          <w:spacing w:val="-3"/>
          <w:sz w:val="22"/>
          <w:szCs w:val="22"/>
        </w:rPr>
        <w:t xml:space="preserve"> </w:t>
      </w:r>
      <w:r w:rsidR="007E6690">
        <w:rPr>
          <w:rFonts w:ascii="Arial" w:hAnsi="Arial" w:cs="Arial"/>
          <w:bCs/>
          <w:spacing w:val="-3"/>
          <w:sz w:val="22"/>
          <w:szCs w:val="22"/>
        </w:rPr>
        <w:t xml:space="preserve">other drugs including illegal </w:t>
      </w:r>
      <w:r>
        <w:rPr>
          <w:rFonts w:ascii="Arial" w:hAnsi="Arial" w:cs="Arial"/>
          <w:bCs/>
          <w:spacing w:val="-3"/>
          <w:sz w:val="22"/>
          <w:szCs w:val="22"/>
        </w:rPr>
        <w:t xml:space="preserve">drugs at levels which exceed national rates. </w:t>
      </w:r>
      <w:r w:rsidR="00750215">
        <w:rPr>
          <w:rFonts w:ascii="Arial" w:hAnsi="Arial" w:cs="Arial"/>
          <w:bCs/>
          <w:spacing w:val="-3"/>
          <w:sz w:val="22"/>
          <w:szCs w:val="22"/>
        </w:rPr>
        <w:t xml:space="preserve"> </w:t>
      </w:r>
    </w:p>
    <w:p w:rsidR="00FA5325" w:rsidRPr="00F94A82" w:rsidRDefault="007E6690" w:rsidP="00F94A82">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While not everyone who uses these drugs will become dependent, many experience harms which can have a </w:t>
      </w:r>
      <w:r w:rsidR="00FA5325">
        <w:rPr>
          <w:rFonts w:ascii="Arial" w:hAnsi="Arial" w:cs="Arial"/>
          <w:bCs/>
          <w:spacing w:val="-3"/>
          <w:sz w:val="22"/>
          <w:szCs w:val="22"/>
        </w:rPr>
        <w:t>significant impact on the</w:t>
      </w:r>
      <w:r>
        <w:rPr>
          <w:rFonts w:ascii="Arial" w:hAnsi="Arial" w:cs="Arial"/>
          <w:bCs/>
          <w:spacing w:val="-3"/>
          <w:sz w:val="22"/>
          <w:szCs w:val="22"/>
        </w:rPr>
        <w:t>ir</w:t>
      </w:r>
      <w:r w:rsidR="00FA5325">
        <w:rPr>
          <w:rFonts w:ascii="Arial" w:hAnsi="Arial" w:cs="Arial"/>
          <w:bCs/>
          <w:spacing w:val="-3"/>
          <w:sz w:val="22"/>
          <w:szCs w:val="22"/>
        </w:rPr>
        <w:t xml:space="preserve"> mental and physical health </w:t>
      </w:r>
      <w:r>
        <w:rPr>
          <w:rFonts w:ascii="Arial" w:hAnsi="Arial" w:cs="Arial"/>
          <w:bCs/>
          <w:spacing w:val="-3"/>
          <w:sz w:val="22"/>
          <w:szCs w:val="22"/>
        </w:rPr>
        <w:t xml:space="preserve">and their ability to contribute to the community. </w:t>
      </w:r>
      <w:r w:rsidRPr="00F94A82">
        <w:rPr>
          <w:rFonts w:ascii="Arial" w:hAnsi="Arial" w:cs="Arial"/>
          <w:bCs/>
          <w:spacing w:val="-3"/>
          <w:sz w:val="22"/>
          <w:szCs w:val="22"/>
        </w:rPr>
        <w:t xml:space="preserve">In Queensland </w:t>
      </w:r>
      <w:r w:rsidR="00BB0863">
        <w:rPr>
          <w:rFonts w:ascii="Arial" w:hAnsi="Arial" w:cs="Arial"/>
          <w:bCs/>
          <w:spacing w:val="-3"/>
          <w:sz w:val="22"/>
          <w:szCs w:val="22"/>
        </w:rPr>
        <w:t xml:space="preserve">drug use accounts for </w:t>
      </w:r>
      <w:r w:rsidRPr="00F94A82">
        <w:rPr>
          <w:rFonts w:ascii="Arial" w:hAnsi="Arial" w:cs="Arial"/>
          <w:bCs/>
          <w:spacing w:val="-3"/>
          <w:sz w:val="22"/>
          <w:szCs w:val="22"/>
        </w:rPr>
        <w:t xml:space="preserve">an estimated 4,300 deaths and more than 65,000 hospital admissions each year </w:t>
      </w:r>
      <w:r w:rsidR="00BB0863">
        <w:rPr>
          <w:rFonts w:ascii="Arial" w:hAnsi="Arial" w:cs="Arial"/>
          <w:bCs/>
          <w:spacing w:val="-3"/>
          <w:sz w:val="22"/>
          <w:szCs w:val="22"/>
        </w:rPr>
        <w:t>with the alcohol and tobacco use contributing to the majority of physical health conditions and death</w:t>
      </w:r>
      <w:r w:rsidRPr="00F94A82">
        <w:rPr>
          <w:rFonts w:ascii="Arial" w:hAnsi="Arial" w:cs="Arial"/>
          <w:bCs/>
          <w:spacing w:val="-3"/>
          <w:sz w:val="22"/>
          <w:szCs w:val="22"/>
        </w:rPr>
        <w:t xml:space="preserve">. </w:t>
      </w:r>
      <w:r>
        <w:rPr>
          <w:rFonts w:ascii="Arial" w:hAnsi="Arial" w:cs="Arial"/>
          <w:bCs/>
          <w:spacing w:val="-3"/>
          <w:sz w:val="22"/>
          <w:szCs w:val="22"/>
        </w:rPr>
        <w:t>Families and communities are also impacted with p</w:t>
      </w:r>
      <w:r w:rsidR="00FA5325" w:rsidRPr="00F94A82">
        <w:rPr>
          <w:rFonts w:ascii="Arial" w:hAnsi="Arial" w:cs="Arial"/>
          <w:bCs/>
          <w:spacing w:val="-3"/>
          <w:sz w:val="22"/>
          <w:szCs w:val="22"/>
        </w:rPr>
        <w:t xml:space="preserve">roblematic alcohol and </w:t>
      </w:r>
      <w:r>
        <w:rPr>
          <w:rFonts w:ascii="Arial" w:hAnsi="Arial" w:cs="Arial"/>
          <w:bCs/>
          <w:spacing w:val="-3"/>
          <w:sz w:val="22"/>
          <w:szCs w:val="22"/>
        </w:rPr>
        <w:t xml:space="preserve">other </w:t>
      </w:r>
      <w:r w:rsidR="00FA5325" w:rsidRPr="00F94A82">
        <w:rPr>
          <w:rFonts w:ascii="Arial" w:hAnsi="Arial" w:cs="Arial"/>
          <w:bCs/>
          <w:spacing w:val="-3"/>
          <w:sz w:val="22"/>
          <w:szCs w:val="22"/>
        </w:rPr>
        <w:t xml:space="preserve">drug </w:t>
      </w:r>
      <w:r>
        <w:rPr>
          <w:rFonts w:ascii="Arial" w:hAnsi="Arial" w:cs="Arial"/>
          <w:bCs/>
          <w:spacing w:val="-3"/>
          <w:sz w:val="22"/>
          <w:szCs w:val="22"/>
        </w:rPr>
        <w:t>use</w:t>
      </w:r>
      <w:r w:rsidRPr="00F94A82">
        <w:rPr>
          <w:rFonts w:ascii="Arial" w:hAnsi="Arial" w:cs="Arial"/>
          <w:bCs/>
          <w:spacing w:val="-3"/>
          <w:sz w:val="22"/>
          <w:szCs w:val="22"/>
        </w:rPr>
        <w:t xml:space="preserve"> </w:t>
      </w:r>
      <w:r w:rsidR="00FA5325" w:rsidRPr="00F94A82">
        <w:rPr>
          <w:rFonts w:ascii="Arial" w:hAnsi="Arial" w:cs="Arial"/>
          <w:bCs/>
          <w:spacing w:val="-3"/>
          <w:sz w:val="22"/>
          <w:szCs w:val="22"/>
        </w:rPr>
        <w:t>associated with child protection issues, domestic and family violence, community safety and lost productivity.</w:t>
      </w:r>
    </w:p>
    <w:p w:rsidR="00FA5325" w:rsidRDefault="00FA5325" w:rsidP="00FA5325">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Pr="00671D1F">
        <w:rPr>
          <w:rFonts w:ascii="Arial" w:hAnsi="Arial" w:cs="Arial"/>
          <w:bCs/>
          <w:i/>
          <w:spacing w:val="-3"/>
          <w:sz w:val="22"/>
          <w:szCs w:val="22"/>
        </w:rPr>
        <w:t xml:space="preserve">Queensland </w:t>
      </w:r>
      <w:r>
        <w:rPr>
          <w:rFonts w:ascii="Arial" w:hAnsi="Arial" w:cs="Arial"/>
          <w:bCs/>
          <w:i/>
          <w:spacing w:val="-3"/>
          <w:sz w:val="22"/>
          <w:szCs w:val="22"/>
        </w:rPr>
        <w:t>Alcohol and Other Drugs</w:t>
      </w:r>
      <w:r w:rsidRPr="00671D1F">
        <w:rPr>
          <w:rFonts w:ascii="Arial" w:hAnsi="Arial" w:cs="Arial"/>
          <w:bCs/>
          <w:i/>
          <w:spacing w:val="-3"/>
          <w:sz w:val="22"/>
          <w:szCs w:val="22"/>
        </w:rPr>
        <w:t xml:space="preserve"> Action Plan 2015</w:t>
      </w:r>
      <w:r>
        <w:rPr>
          <w:rFonts w:ascii="Arial" w:hAnsi="Arial" w:cs="Arial"/>
          <w:bCs/>
          <w:i/>
          <w:spacing w:val="-3"/>
          <w:sz w:val="22"/>
          <w:szCs w:val="22"/>
        </w:rPr>
        <w:t>–</w:t>
      </w:r>
      <w:r w:rsidRPr="00671D1F">
        <w:rPr>
          <w:rFonts w:ascii="Arial" w:hAnsi="Arial" w:cs="Arial"/>
          <w:bCs/>
          <w:i/>
          <w:spacing w:val="-3"/>
          <w:sz w:val="22"/>
          <w:szCs w:val="22"/>
        </w:rPr>
        <w:t>17</w:t>
      </w:r>
      <w:r>
        <w:rPr>
          <w:rFonts w:ascii="Arial" w:hAnsi="Arial" w:cs="Arial"/>
          <w:bCs/>
          <w:spacing w:val="-3"/>
          <w:sz w:val="22"/>
          <w:szCs w:val="22"/>
        </w:rPr>
        <w:t xml:space="preserve"> </w:t>
      </w:r>
      <w:r w:rsidR="00BB0863">
        <w:rPr>
          <w:rFonts w:ascii="Arial" w:hAnsi="Arial" w:cs="Arial"/>
          <w:bCs/>
          <w:spacing w:val="-3"/>
          <w:sz w:val="22"/>
          <w:szCs w:val="22"/>
        </w:rPr>
        <w:t xml:space="preserve">(the Action Plan) </w:t>
      </w:r>
      <w:r w:rsidR="00750215">
        <w:rPr>
          <w:rFonts w:ascii="Arial" w:hAnsi="Arial" w:cs="Arial"/>
          <w:bCs/>
          <w:spacing w:val="-3"/>
          <w:sz w:val="22"/>
          <w:szCs w:val="22"/>
        </w:rPr>
        <w:t>aims to prevent and reduce the adverse impact of alcohol and other drugs on the health and wellbeing of Queenslanders.</w:t>
      </w:r>
      <w:r>
        <w:rPr>
          <w:rFonts w:ascii="Arial" w:hAnsi="Arial" w:cs="Arial"/>
          <w:bCs/>
          <w:spacing w:val="-3"/>
          <w:sz w:val="22"/>
          <w:szCs w:val="22"/>
        </w:rPr>
        <w:t xml:space="preserve"> </w:t>
      </w:r>
      <w:r w:rsidR="00750215">
        <w:rPr>
          <w:rFonts w:ascii="Arial" w:hAnsi="Arial" w:cs="Arial"/>
          <w:bCs/>
          <w:spacing w:val="-3"/>
          <w:sz w:val="22"/>
          <w:szCs w:val="22"/>
        </w:rPr>
        <w:t xml:space="preserve">It outlines actions under the </w:t>
      </w:r>
      <w:r>
        <w:rPr>
          <w:rFonts w:ascii="Arial" w:hAnsi="Arial" w:cs="Arial"/>
          <w:bCs/>
          <w:spacing w:val="-3"/>
          <w:sz w:val="22"/>
          <w:szCs w:val="22"/>
        </w:rPr>
        <w:t xml:space="preserve">three priority areas in line with the </w:t>
      </w:r>
      <w:r w:rsidRPr="002B4398">
        <w:rPr>
          <w:rFonts w:ascii="Arial" w:hAnsi="Arial" w:cs="Arial"/>
          <w:bCs/>
          <w:i/>
          <w:spacing w:val="-3"/>
          <w:sz w:val="22"/>
          <w:szCs w:val="22"/>
        </w:rPr>
        <w:t>National Drug Strategy</w:t>
      </w:r>
      <w:r w:rsidR="00A01F9F" w:rsidRPr="002B4398">
        <w:rPr>
          <w:rFonts w:ascii="Arial" w:hAnsi="Arial" w:cs="Arial"/>
          <w:bCs/>
          <w:i/>
          <w:spacing w:val="-3"/>
          <w:sz w:val="22"/>
          <w:szCs w:val="22"/>
        </w:rPr>
        <w:t xml:space="preserve"> 2010-2015</w:t>
      </w:r>
      <w:r w:rsidR="00A01F9F">
        <w:rPr>
          <w:rFonts w:ascii="Arial" w:hAnsi="Arial" w:cs="Arial"/>
          <w:bCs/>
          <w:spacing w:val="-3"/>
          <w:sz w:val="22"/>
          <w:szCs w:val="22"/>
        </w:rPr>
        <w:t xml:space="preserve"> and its 2016-2025 revised draft</w:t>
      </w:r>
      <w:r>
        <w:rPr>
          <w:rFonts w:ascii="Arial" w:hAnsi="Arial" w:cs="Arial"/>
          <w:bCs/>
          <w:spacing w:val="-3"/>
          <w:sz w:val="22"/>
          <w:szCs w:val="22"/>
        </w:rPr>
        <w:t xml:space="preserve">: </w:t>
      </w:r>
    </w:p>
    <w:p w:rsidR="00FA5325" w:rsidRPr="0060645B" w:rsidRDefault="00FA5325" w:rsidP="00FA5325">
      <w:pPr>
        <w:numPr>
          <w:ilvl w:val="0"/>
          <w:numId w:val="25"/>
        </w:numPr>
        <w:spacing w:before="120"/>
        <w:jc w:val="both"/>
        <w:rPr>
          <w:rFonts w:ascii="Arial" w:hAnsi="Arial" w:cs="Arial"/>
          <w:bCs/>
          <w:i/>
          <w:spacing w:val="-3"/>
          <w:sz w:val="22"/>
          <w:szCs w:val="22"/>
        </w:rPr>
      </w:pPr>
      <w:r w:rsidRPr="0060645B">
        <w:rPr>
          <w:rFonts w:ascii="Arial" w:hAnsi="Arial" w:cs="Arial"/>
          <w:bCs/>
          <w:spacing w:val="-3"/>
          <w:sz w:val="22"/>
          <w:szCs w:val="22"/>
        </w:rPr>
        <w:t xml:space="preserve">Demand reduction — </w:t>
      </w:r>
      <w:r w:rsidR="00A01F9F" w:rsidRPr="0060645B">
        <w:rPr>
          <w:rFonts w:ascii="Arial" w:hAnsi="Arial" w:cs="Arial"/>
          <w:bCs/>
          <w:spacing w:val="-3"/>
          <w:sz w:val="22"/>
          <w:szCs w:val="22"/>
        </w:rPr>
        <w:t>preventing and reducing the number of Queenslanders using drugs and supporting recovery</w:t>
      </w:r>
      <w:r w:rsidRPr="0060645B">
        <w:rPr>
          <w:rFonts w:ascii="Arial" w:hAnsi="Arial" w:cs="Arial"/>
          <w:bCs/>
          <w:spacing w:val="-3"/>
          <w:sz w:val="22"/>
          <w:szCs w:val="22"/>
        </w:rPr>
        <w:t>.</w:t>
      </w:r>
      <w:r w:rsidR="007E6690" w:rsidRPr="0060645B">
        <w:rPr>
          <w:rFonts w:ascii="Arial" w:hAnsi="Arial" w:cs="Arial"/>
          <w:bCs/>
          <w:spacing w:val="-3"/>
          <w:sz w:val="22"/>
          <w:szCs w:val="22"/>
        </w:rPr>
        <w:t xml:space="preserve"> Actions include: a multi-media education campaign to influence Queenslanders’ relationship with alcohol, further expanding smoke-free zones; </w:t>
      </w:r>
      <w:r w:rsidR="00A104A7" w:rsidRPr="0060645B">
        <w:rPr>
          <w:rFonts w:ascii="Arial" w:hAnsi="Arial" w:cs="Arial"/>
          <w:bCs/>
          <w:spacing w:val="-3"/>
          <w:sz w:val="22"/>
          <w:szCs w:val="22"/>
        </w:rPr>
        <w:t>establishing additional Drug and Alcohol Brief Intervention Teams at Logan, Townsville and Rockhampton in response to issues arising from the use of crystal meth/amphetamine (ice)</w:t>
      </w:r>
    </w:p>
    <w:p w:rsidR="00FA5325" w:rsidRPr="0060645B" w:rsidRDefault="00FA5325" w:rsidP="00FA5325">
      <w:pPr>
        <w:numPr>
          <w:ilvl w:val="0"/>
          <w:numId w:val="25"/>
        </w:numPr>
        <w:spacing w:before="120"/>
        <w:jc w:val="both"/>
        <w:rPr>
          <w:rFonts w:ascii="Arial" w:hAnsi="Arial" w:cs="Arial"/>
          <w:bCs/>
          <w:i/>
          <w:spacing w:val="-3"/>
          <w:sz w:val="22"/>
          <w:szCs w:val="22"/>
        </w:rPr>
      </w:pPr>
      <w:r w:rsidRPr="0060645B">
        <w:rPr>
          <w:rFonts w:ascii="Arial" w:hAnsi="Arial" w:cs="Arial"/>
          <w:bCs/>
          <w:spacing w:val="-3"/>
          <w:sz w:val="22"/>
          <w:szCs w:val="22"/>
        </w:rPr>
        <w:t xml:space="preserve">Supply reduction — </w:t>
      </w:r>
      <w:r w:rsidR="00A01F9F" w:rsidRPr="0060645B">
        <w:rPr>
          <w:rFonts w:ascii="Arial" w:hAnsi="Arial" w:cs="Arial"/>
          <w:bCs/>
          <w:spacing w:val="-3"/>
          <w:sz w:val="22"/>
          <w:szCs w:val="22"/>
        </w:rPr>
        <w:t>reducing harmful access to legal drugs and access to illegal drugs</w:t>
      </w:r>
      <w:r w:rsidRPr="0060645B">
        <w:rPr>
          <w:rFonts w:ascii="Arial" w:hAnsi="Arial" w:cs="Arial"/>
          <w:bCs/>
          <w:spacing w:val="-3"/>
          <w:sz w:val="22"/>
          <w:szCs w:val="22"/>
        </w:rPr>
        <w:t>.</w:t>
      </w:r>
      <w:r w:rsidR="00A104A7" w:rsidRPr="0060645B">
        <w:rPr>
          <w:rFonts w:ascii="Arial" w:hAnsi="Arial" w:cs="Arial"/>
          <w:bCs/>
          <w:spacing w:val="-3"/>
          <w:sz w:val="22"/>
          <w:szCs w:val="22"/>
        </w:rPr>
        <w:t xml:space="preserve"> Actions include: working with communities to encourage reporting of organised criminal activity and enhancing the Responsible Service of Alcohol in Queensland.</w:t>
      </w:r>
    </w:p>
    <w:p w:rsidR="00FA5325" w:rsidRDefault="00FA5325" w:rsidP="002B4398">
      <w:pPr>
        <w:numPr>
          <w:ilvl w:val="0"/>
          <w:numId w:val="25"/>
        </w:numPr>
        <w:spacing w:before="120"/>
        <w:jc w:val="both"/>
        <w:rPr>
          <w:rFonts w:ascii="Arial" w:hAnsi="Arial" w:cs="Arial"/>
          <w:bCs/>
          <w:spacing w:val="-3"/>
          <w:sz w:val="22"/>
          <w:szCs w:val="22"/>
        </w:rPr>
      </w:pPr>
      <w:r w:rsidRPr="0060645B">
        <w:rPr>
          <w:rFonts w:ascii="Arial" w:hAnsi="Arial" w:cs="Arial"/>
          <w:bCs/>
          <w:spacing w:val="-3"/>
          <w:sz w:val="22"/>
          <w:szCs w:val="22"/>
        </w:rPr>
        <w:t xml:space="preserve">Harm reduction </w:t>
      </w:r>
      <w:r>
        <w:rPr>
          <w:rFonts w:ascii="Arial" w:hAnsi="Arial" w:cs="Arial"/>
          <w:bCs/>
          <w:spacing w:val="-3"/>
          <w:sz w:val="22"/>
          <w:szCs w:val="22"/>
        </w:rPr>
        <w:t xml:space="preserve">— </w:t>
      </w:r>
      <w:r w:rsidR="00A01F9F">
        <w:rPr>
          <w:rFonts w:ascii="Arial" w:hAnsi="Arial" w:cs="Arial"/>
          <w:bCs/>
          <w:spacing w:val="-3"/>
          <w:sz w:val="22"/>
          <w:szCs w:val="22"/>
        </w:rPr>
        <w:t>reducing harm related to drug use</w:t>
      </w:r>
      <w:r>
        <w:rPr>
          <w:rFonts w:ascii="Arial" w:hAnsi="Arial" w:cs="Arial"/>
          <w:bCs/>
          <w:spacing w:val="-3"/>
          <w:sz w:val="22"/>
          <w:szCs w:val="22"/>
        </w:rPr>
        <w:t>.</w:t>
      </w:r>
      <w:r w:rsidR="00A104A7">
        <w:rPr>
          <w:rFonts w:ascii="Arial" w:hAnsi="Arial" w:cs="Arial"/>
          <w:bCs/>
          <w:spacing w:val="-3"/>
          <w:sz w:val="22"/>
          <w:szCs w:val="22"/>
        </w:rPr>
        <w:t xml:space="preserve"> Actions include: </w:t>
      </w:r>
      <w:r w:rsidRPr="00A104A7">
        <w:rPr>
          <w:rFonts w:ascii="Arial" w:hAnsi="Arial" w:cs="Arial"/>
          <w:bCs/>
          <w:spacing w:val="-3"/>
          <w:sz w:val="22"/>
          <w:szCs w:val="22"/>
        </w:rPr>
        <w:t>developing a framework for diversionary courts which considers the relationship between alcohol and drug use and offending, child protection and family violence</w:t>
      </w:r>
      <w:r w:rsidR="00A104A7">
        <w:rPr>
          <w:rFonts w:ascii="Arial" w:hAnsi="Arial" w:cs="Arial"/>
          <w:bCs/>
          <w:spacing w:val="-3"/>
          <w:sz w:val="22"/>
          <w:szCs w:val="22"/>
        </w:rPr>
        <w:t>; and providing additional front-line responses in Cooktown, Weipa, Logan, the Gold Coast and Rockhampton.</w:t>
      </w:r>
    </w:p>
    <w:p w:rsidR="00A104A7" w:rsidRPr="00A104A7" w:rsidRDefault="00A104A7" w:rsidP="002B4398">
      <w:pPr>
        <w:numPr>
          <w:ilvl w:val="0"/>
          <w:numId w:val="20"/>
        </w:numPr>
        <w:tabs>
          <w:tab w:val="clear" w:pos="720"/>
          <w:tab w:val="num" w:pos="360"/>
        </w:tabs>
        <w:spacing w:before="240"/>
        <w:ind w:left="360"/>
        <w:jc w:val="both"/>
        <w:rPr>
          <w:rFonts w:ascii="Arial" w:hAnsi="Arial" w:cs="Arial"/>
          <w:bCs/>
          <w:spacing w:val="-3"/>
          <w:sz w:val="22"/>
          <w:szCs w:val="22"/>
        </w:rPr>
      </w:pPr>
      <w:r w:rsidRPr="002B4398">
        <w:rPr>
          <w:rFonts w:ascii="Arial" w:hAnsi="Arial" w:cs="Arial"/>
          <w:bCs/>
          <w:spacing w:val="-3"/>
          <w:sz w:val="22"/>
          <w:szCs w:val="22"/>
        </w:rPr>
        <w:t>Reform will be continuing with the Queensland Mental Health Commission reviewing the Action Plan after twelve months to align it to the new National Drug Strategy and the National Ice Strategy due to be finalised in 2016.</w:t>
      </w:r>
    </w:p>
    <w:p w:rsidR="00FA5325" w:rsidRDefault="00FA5325" w:rsidP="00FA5325">
      <w:pPr>
        <w:numPr>
          <w:ilvl w:val="0"/>
          <w:numId w:val="20"/>
        </w:numPr>
        <w:tabs>
          <w:tab w:val="clear" w:pos="720"/>
          <w:tab w:val="num" w:pos="360"/>
        </w:tabs>
        <w:spacing w:before="240"/>
        <w:ind w:left="360"/>
        <w:jc w:val="both"/>
        <w:rPr>
          <w:rFonts w:ascii="Arial" w:hAnsi="Arial" w:cs="Arial"/>
          <w:bCs/>
          <w:spacing w:val="-3"/>
          <w:sz w:val="22"/>
          <w:szCs w:val="22"/>
        </w:rPr>
      </w:pPr>
      <w:r w:rsidRPr="009D0C03">
        <w:rPr>
          <w:rFonts w:ascii="Arial" w:hAnsi="Arial" w:cs="Arial"/>
          <w:bCs/>
          <w:spacing w:val="-3"/>
          <w:sz w:val="22"/>
          <w:szCs w:val="22"/>
          <w:u w:val="single"/>
        </w:rPr>
        <w:t>Cabinet endorsed</w:t>
      </w:r>
      <w:r>
        <w:rPr>
          <w:rFonts w:ascii="Arial" w:hAnsi="Arial" w:cs="Arial"/>
          <w:bCs/>
          <w:spacing w:val="-3"/>
          <w:sz w:val="22"/>
          <w:szCs w:val="22"/>
        </w:rPr>
        <w:t xml:space="preserve"> </w:t>
      </w:r>
      <w:r w:rsidR="00C614BB">
        <w:rPr>
          <w:rFonts w:ascii="Arial" w:hAnsi="Arial" w:cs="Arial"/>
          <w:bCs/>
          <w:spacing w:val="-3"/>
          <w:sz w:val="22"/>
          <w:szCs w:val="22"/>
        </w:rPr>
        <w:t xml:space="preserve">that </w:t>
      </w:r>
      <w:r>
        <w:rPr>
          <w:rFonts w:ascii="Arial" w:hAnsi="Arial" w:cs="Arial"/>
          <w:bCs/>
          <w:spacing w:val="-3"/>
          <w:sz w:val="22"/>
          <w:szCs w:val="22"/>
        </w:rPr>
        <w:t xml:space="preserve">the </w:t>
      </w:r>
      <w:r w:rsidRPr="00671D1F">
        <w:rPr>
          <w:rFonts w:ascii="Arial" w:hAnsi="Arial" w:cs="Arial"/>
          <w:bCs/>
          <w:i/>
          <w:spacing w:val="-3"/>
          <w:sz w:val="22"/>
          <w:szCs w:val="22"/>
        </w:rPr>
        <w:t xml:space="preserve">Queensland </w:t>
      </w:r>
      <w:r>
        <w:rPr>
          <w:rFonts w:ascii="Arial" w:hAnsi="Arial" w:cs="Arial"/>
          <w:bCs/>
          <w:i/>
          <w:spacing w:val="-3"/>
          <w:sz w:val="22"/>
          <w:szCs w:val="22"/>
        </w:rPr>
        <w:t>Alcohol and Other Drugs</w:t>
      </w:r>
      <w:r w:rsidRPr="00671D1F">
        <w:rPr>
          <w:rFonts w:ascii="Arial" w:hAnsi="Arial" w:cs="Arial"/>
          <w:bCs/>
          <w:i/>
          <w:spacing w:val="-3"/>
          <w:sz w:val="22"/>
          <w:szCs w:val="22"/>
        </w:rPr>
        <w:t xml:space="preserve"> Action Plan 2015</w:t>
      </w:r>
      <w:r>
        <w:rPr>
          <w:rFonts w:ascii="Arial" w:hAnsi="Arial" w:cs="Arial"/>
          <w:bCs/>
          <w:i/>
          <w:spacing w:val="-3"/>
          <w:sz w:val="22"/>
          <w:szCs w:val="22"/>
        </w:rPr>
        <w:t>–</w:t>
      </w:r>
      <w:r w:rsidRPr="00671D1F">
        <w:rPr>
          <w:rFonts w:ascii="Arial" w:hAnsi="Arial" w:cs="Arial"/>
          <w:bCs/>
          <w:i/>
          <w:spacing w:val="-3"/>
          <w:sz w:val="22"/>
          <w:szCs w:val="22"/>
        </w:rPr>
        <w:t>2017</w:t>
      </w:r>
      <w:r>
        <w:rPr>
          <w:rFonts w:ascii="Arial" w:hAnsi="Arial" w:cs="Arial"/>
          <w:bCs/>
          <w:i/>
          <w:spacing w:val="-3"/>
          <w:sz w:val="22"/>
          <w:szCs w:val="22"/>
        </w:rPr>
        <w:t xml:space="preserve"> </w:t>
      </w:r>
      <w:r w:rsidR="00C614BB">
        <w:rPr>
          <w:rFonts w:ascii="Arial" w:hAnsi="Arial" w:cs="Arial"/>
          <w:bCs/>
          <w:spacing w:val="-3"/>
          <w:sz w:val="22"/>
          <w:szCs w:val="22"/>
        </w:rPr>
        <w:t>be publicly released.</w:t>
      </w:r>
    </w:p>
    <w:p w:rsidR="00FA5325" w:rsidRPr="009D0C03" w:rsidRDefault="00FA5325" w:rsidP="0060645B">
      <w:pPr>
        <w:numPr>
          <w:ilvl w:val="0"/>
          <w:numId w:val="20"/>
        </w:numPr>
        <w:tabs>
          <w:tab w:val="clear" w:pos="720"/>
          <w:tab w:val="num" w:pos="360"/>
        </w:tabs>
        <w:spacing w:before="360"/>
        <w:ind w:left="360"/>
        <w:jc w:val="both"/>
        <w:rPr>
          <w:rFonts w:ascii="Arial" w:hAnsi="Arial" w:cs="Arial"/>
          <w:bCs/>
          <w:spacing w:val="-3"/>
          <w:sz w:val="22"/>
          <w:szCs w:val="22"/>
          <w:u w:val="single"/>
        </w:rPr>
      </w:pPr>
      <w:r w:rsidRPr="009D0C03">
        <w:rPr>
          <w:rFonts w:ascii="Arial" w:hAnsi="Arial" w:cs="Arial"/>
          <w:bCs/>
          <w:i/>
          <w:spacing w:val="-3"/>
          <w:sz w:val="22"/>
          <w:szCs w:val="22"/>
          <w:u w:val="single"/>
        </w:rPr>
        <w:t>Attachments</w:t>
      </w:r>
    </w:p>
    <w:p w:rsidR="00FB13FD" w:rsidRPr="00A558DC" w:rsidRDefault="002711DA" w:rsidP="00A558DC">
      <w:pPr>
        <w:numPr>
          <w:ilvl w:val="0"/>
          <w:numId w:val="25"/>
        </w:numPr>
        <w:spacing w:before="120"/>
        <w:jc w:val="both"/>
        <w:rPr>
          <w:rFonts w:ascii="Arial" w:hAnsi="Arial" w:cs="Arial"/>
          <w:sz w:val="22"/>
          <w:szCs w:val="22"/>
        </w:rPr>
      </w:pPr>
      <w:hyperlink r:id="rId7" w:history="1">
        <w:r w:rsidR="00FA5325" w:rsidRPr="00C614BB">
          <w:rPr>
            <w:rStyle w:val="Hyperlink"/>
            <w:rFonts w:ascii="Arial" w:hAnsi="Arial" w:cs="Arial"/>
            <w:bCs/>
            <w:i/>
            <w:spacing w:val="-3"/>
            <w:sz w:val="22"/>
            <w:szCs w:val="22"/>
          </w:rPr>
          <w:t>Queensland Alcohol and Other Drugs Action Plan 2015–17</w:t>
        </w:r>
      </w:hyperlink>
    </w:p>
    <w:sectPr w:rsidR="00FB13FD" w:rsidRPr="00A558DC" w:rsidSect="00C7321C">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C4" w:rsidRDefault="00450CC4">
      <w:r>
        <w:separator/>
      </w:r>
    </w:p>
  </w:endnote>
  <w:endnote w:type="continuationSeparator" w:id="0">
    <w:p w:rsidR="00450CC4" w:rsidRDefault="0045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C4" w:rsidRDefault="00450CC4">
      <w:r>
        <w:separator/>
      </w:r>
    </w:p>
  </w:footnote>
  <w:footnote w:type="continuationSeparator" w:id="0">
    <w:p w:rsidR="00450CC4" w:rsidRDefault="0045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FD" w:rsidRPr="003E3AAE" w:rsidRDefault="00FB13FD" w:rsidP="00A558DC">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rsidR="00FB13FD" w:rsidRPr="00D75134" w:rsidRDefault="00FB13F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B13FD" w:rsidRPr="001E209B" w:rsidRDefault="00AD3C85"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w:t>
    </w:r>
    <w:r w:rsidR="00A558DC">
      <w:rPr>
        <w:rFonts w:ascii="Arial" w:hAnsi="Arial" w:cs="Arial"/>
        <w:b/>
        <w:sz w:val="22"/>
        <w:szCs w:val="22"/>
      </w:rPr>
      <w:t xml:space="preserve"> </w:t>
    </w:r>
    <w:r w:rsidR="00FB13FD" w:rsidRPr="001E209B">
      <w:rPr>
        <w:rFonts w:ascii="Arial" w:hAnsi="Arial" w:cs="Arial"/>
        <w:b/>
        <w:sz w:val="22"/>
        <w:szCs w:val="22"/>
      </w:rPr>
      <w:t xml:space="preserve">– </w:t>
    </w:r>
    <w:r w:rsidR="00DD1FBD">
      <w:rPr>
        <w:rFonts w:ascii="Arial" w:hAnsi="Arial" w:cs="Arial"/>
        <w:b/>
        <w:sz w:val="22"/>
        <w:szCs w:val="22"/>
      </w:rPr>
      <w:t>November</w:t>
    </w:r>
    <w:r w:rsidR="00FA5325">
      <w:rPr>
        <w:rFonts w:ascii="Arial" w:hAnsi="Arial" w:cs="Arial"/>
        <w:b/>
        <w:sz w:val="22"/>
        <w:szCs w:val="22"/>
      </w:rPr>
      <w:t xml:space="preserve"> </w:t>
    </w:r>
    <w:r w:rsidR="00FB13FD">
      <w:rPr>
        <w:rFonts w:ascii="Arial" w:hAnsi="Arial" w:cs="Arial"/>
        <w:b/>
        <w:sz w:val="22"/>
        <w:szCs w:val="22"/>
      </w:rPr>
      <w:t>2015</w:t>
    </w:r>
  </w:p>
  <w:p w:rsidR="00FB13FD" w:rsidRDefault="003734B1" w:rsidP="00FB13FD">
    <w:pPr>
      <w:pStyle w:val="Header"/>
      <w:spacing w:before="120"/>
      <w:rPr>
        <w:rFonts w:ascii="Arial" w:hAnsi="Arial" w:cs="Arial"/>
        <w:b/>
        <w:sz w:val="22"/>
        <w:szCs w:val="22"/>
        <w:u w:val="single"/>
      </w:rPr>
    </w:pPr>
    <w:r>
      <w:rPr>
        <w:rFonts w:ascii="Arial" w:hAnsi="Arial" w:cs="Arial"/>
        <w:b/>
        <w:sz w:val="22"/>
        <w:szCs w:val="22"/>
        <w:u w:val="single"/>
      </w:rPr>
      <w:t xml:space="preserve">Queensland </w:t>
    </w:r>
    <w:r w:rsidR="00FA5325">
      <w:rPr>
        <w:rFonts w:ascii="Arial" w:hAnsi="Arial" w:cs="Arial"/>
        <w:b/>
        <w:sz w:val="22"/>
        <w:szCs w:val="22"/>
        <w:u w:val="single"/>
      </w:rPr>
      <w:t>Alcohol and Other Drug</w:t>
    </w:r>
    <w:r>
      <w:rPr>
        <w:rFonts w:ascii="Arial" w:hAnsi="Arial" w:cs="Arial"/>
        <w:b/>
        <w:sz w:val="22"/>
        <w:szCs w:val="22"/>
        <w:u w:val="single"/>
      </w:rPr>
      <w:t>s</w:t>
    </w:r>
    <w:r w:rsidR="00FA5325">
      <w:rPr>
        <w:rFonts w:ascii="Arial" w:hAnsi="Arial" w:cs="Arial"/>
        <w:b/>
        <w:sz w:val="22"/>
        <w:szCs w:val="22"/>
        <w:u w:val="single"/>
      </w:rPr>
      <w:t xml:space="preserve"> Action Plan</w:t>
    </w:r>
    <w:r w:rsidR="000C2CDD">
      <w:rPr>
        <w:rFonts w:ascii="Arial" w:hAnsi="Arial" w:cs="Arial"/>
        <w:b/>
        <w:sz w:val="22"/>
        <w:szCs w:val="22"/>
        <w:u w:val="single"/>
      </w:rPr>
      <w:t xml:space="preserve"> 2015</w:t>
    </w:r>
    <w:r w:rsidR="00FA5325">
      <w:rPr>
        <w:rFonts w:ascii="Arial" w:hAnsi="Arial" w:cs="Arial"/>
        <w:b/>
        <w:sz w:val="22"/>
        <w:szCs w:val="22"/>
        <w:u w:val="single"/>
      </w:rPr>
      <w:t>–</w:t>
    </w:r>
    <w:r w:rsidR="000C2CDD">
      <w:rPr>
        <w:rFonts w:ascii="Arial" w:hAnsi="Arial" w:cs="Arial"/>
        <w:b/>
        <w:sz w:val="22"/>
        <w:szCs w:val="22"/>
        <w:u w:val="single"/>
      </w:rPr>
      <w:t>17</w:t>
    </w:r>
  </w:p>
  <w:p w:rsidR="00FB13FD" w:rsidRDefault="000C2CDD" w:rsidP="00FB13FD">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FB13FD" w:rsidRPr="003E3AAE" w:rsidRDefault="00FB13FD" w:rsidP="00FB13FD">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300911"/>
    <w:multiLevelType w:val="hybridMultilevel"/>
    <w:tmpl w:val="168C7350"/>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6"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21"/>
  </w:num>
  <w:num w:numId="4">
    <w:abstractNumId w:val="15"/>
  </w:num>
  <w:num w:numId="5">
    <w:abstractNumId w:val="4"/>
  </w:num>
  <w:num w:numId="6">
    <w:abstractNumId w:val="12"/>
  </w:num>
  <w:num w:numId="7">
    <w:abstractNumId w:val="1"/>
  </w:num>
  <w:num w:numId="8">
    <w:abstractNumId w:val="10"/>
  </w:num>
  <w:num w:numId="9">
    <w:abstractNumId w:val="3"/>
  </w:num>
  <w:num w:numId="10">
    <w:abstractNumId w:val="8"/>
  </w:num>
  <w:num w:numId="11">
    <w:abstractNumId w:val="9"/>
  </w:num>
  <w:num w:numId="12">
    <w:abstractNumId w:val="16"/>
  </w:num>
  <w:num w:numId="13">
    <w:abstractNumId w:val="20"/>
  </w:num>
  <w:num w:numId="14">
    <w:abstractNumId w:val="6"/>
  </w:num>
  <w:num w:numId="15">
    <w:abstractNumId w:val="5"/>
  </w:num>
  <w:num w:numId="16">
    <w:abstractNumId w:val="14"/>
  </w:num>
  <w:num w:numId="17">
    <w:abstractNumId w:val="18"/>
  </w:num>
  <w:num w:numId="18">
    <w:abstractNumId w:val="19"/>
  </w:num>
  <w:num w:numId="19">
    <w:abstractNumId w:val="11"/>
  </w:num>
  <w:num w:numId="20">
    <w:abstractNumId w:val="23"/>
  </w:num>
  <w:num w:numId="21">
    <w:abstractNumId w:val="22"/>
  </w:num>
  <w:num w:numId="22">
    <w:abstractNumId w:val="7"/>
  </w:num>
  <w:num w:numId="23">
    <w:abstractNumId w:val="13"/>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3"/>
    <w:rsid w:val="00021188"/>
    <w:rsid w:val="00027113"/>
    <w:rsid w:val="000400F9"/>
    <w:rsid w:val="00041A0F"/>
    <w:rsid w:val="000430DD"/>
    <w:rsid w:val="000526D3"/>
    <w:rsid w:val="00066D93"/>
    <w:rsid w:val="00070A40"/>
    <w:rsid w:val="000924FD"/>
    <w:rsid w:val="0009634A"/>
    <w:rsid w:val="000A1D7D"/>
    <w:rsid w:val="000A2BAC"/>
    <w:rsid w:val="000A6E5D"/>
    <w:rsid w:val="000C15F5"/>
    <w:rsid w:val="000C2437"/>
    <w:rsid w:val="000C2CDD"/>
    <w:rsid w:val="000C7639"/>
    <w:rsid w:val="000D05D6"/>
    <w:rsid w:val="000E3F6A"/>
    <w:rsid w:val="000F0DB5"/>
    <w:rsid w:val="000F21F9"/>
    <w:rsid w:val="000F680A"/>
    <w:rsid w:val="001010F3"/>
    <w:rsid w:val="001141E1"/>
    <w:rsid w:val="001227DD"/>
    <w:rsid w:val="00123E0E"/>
    <w:rsid w:val="00124FE2"/>
    <w:rsid w:val="00126CC9"/>
    <w:rsid w:val="0013580C"/>
    <w:rsid w:val="00135D6D"/>
    <w:rsid w:val="001376CE"/>
    <w:rsid w:val="00140936"/>
    <w:rsid w:val="00144370"/>
    <w:rsid w:val="00144862"/>
    <w:rsid w:val="0014649D"/>
    <w:rsid w:val="0015685D"/>
    <w:rsid w:val="00156C19"/>
    <w:rsid w:val="001622E3"/>
    <w:rsid w:val="0016461A"/>
    <w:rsid w:val="001664E1"/>
    <w:rsid w:val="001718E2"/>
    <w:rsid w:val="0017740C"/>
    <w:rsid w:val="0017782F"/>
    <w:rsid w:val="00182E54"/>
    <w:rsid w:val="00190C8E"/>
    <w:rsid w:val="00194D1A"/>
    <w:rsid w:val="001B5837"/>
    <w:rsid w:val="001C350C"/>
    <w:rsid w:val="001D5A2D"/>
    <w:rsid w:val="001D5F1F"/>
    <w:rsid w:val="001E209B"/>
    <w:rsid w:val="001E3703"/>
    <w:rsid w:val="001E5583"/>
    <w:rsid w:val="001E6C9A"/>
    <w:rsid w:val="002076A3"/>
    <w:rsid w:val="0021344B"/>
    <w:rsid w:val="00216296"/>
    <w:rsid w:val="002266A8"/>
    <w:rsid w:val="00227D1E"/>
    <w:rsid w:val="00240160"/>
    <w:rsid w:val="00242B09"/>
    <w:rsid w:val="002572B3"/>
    <w:rsid w:val="002711DA"/>
    <w:rsid w:val="00273B58"/>
    <w:rsid w:val="00294F96"/>
    <w:rsid w:val="002971C2"/>
    <w:rsid w:val="002A6FC7"/>
    <w:rsid w:val="002B4398"/>
    <w:rsid w:val="002B5574"/>
    <w:rsid w:val="002B670D"/>
    <w:rsid w:val="002C07C8"/>
    <w:rsid w:val="002C29EC"/>
    <w:rsid w:val="002C5FB9"/>
    <w:rsid w:val="002E58D6"/>
    <w:rsid w:val="002E5AA0"/>
    <w:rsid w:val="002E7435"/>
    <w:rsid w:val="002F7590"/>
    <w:rsid w:val="003024B9"/>
    <w:rsid w:val="0031208A"/>
    <w:rsid w:val="0032140C"/>
    <w:rsid w:val="003243E0"/>
    <w:rsid w:val="00330878"/>
    <w:rsid w:val="0033391A"/>
    <w:rsid w:val="00340EF2"/>
    <w:rsid w:val="00355608"/>
    <w:rsid w:val="00364BCC"/>
    <w:rsid w:val="003734B1"/>
    <w:rsid w:val="003737C1"/>
    <w:rsid w:val="00391750"/>
    <w:rsid w:val="003927E5"/>
    <w:rsid w:val="003A4AA8"/>
    <w:rsid w:val="003B5871"/>
    <w:rsid w:val="003C5050"/>
    <w:rsid w:val="003C71CD"/>
    <w:rsid w:val="003D2408"/>
    <w:rsid w:val="003D75EA"/>
    <w:rsid w:val="003E2D89"/>
    <w:rsid w:val="00412A34"/>
    <w:rsid w:val="004149B9"/>
    <w:rsid w:val="00426D0F"/>
    <w:rsid w:val="0044424E"/>
    <w:rsid w:val="00444DCF"/>
    <w:rsid w:val="00450CC4"/>
    <w:rsid w:val="004605B5"/>
    <w:rsid w:val="00464036"/>
    <w:rsid w:val="00476361"/>
    <w:rsid w:val="00476A64"/>
    <w:rsid w:val="00480B6A"/>
    <w:rsid w:val="00497CA7"/>
    <w:rsid w:val="004B6BEE"/>
    <w:rsid w:val="004B751F"/>
    <w:rsid w:val="004C5933"/>
    <w:rsid w:val="004C65A5"/>
    <w:rsid w:val="004D201D"/>
    <w:rsid w:val="004D7050"/>
    <w:rsid w:val="004E3AE1"/>
    <w:rsid w:val="004E3BC5"/>
    <w:rsid w:val="004E501D"/>
    <w:rsid w:val="004F0CB6"/>
    <w:rsid w:val="0052050A"/>
    <w:rsid w:val="00527730"/>
    <w:rsid w:val="005425AB"/>
    <w:rsid w:val="0054523B"/>
    <w:rsid w:val="00546B8C"/>
    <w:rsid w:val="005577AB"/>
    <w:rsid w:val="00583FC7"/>
    <w:rsid w:val="005D5BB9"/>
    <w:rsid w:val="005E428B"/>
    <w:rsid w:val="005E7616"/>
    <w:rsid w:val="005E7C61"/>
    <w:rsid w:val="0060645B"/>
    <w:rsid w:val="00635DE2"/>
    <w:rsid w:val="00635F40"/>
    <w:rsid w:val="0064268C"/>
    <w:rsid w:val="00656393"/>
    <w:rsid w:val="006577D3"/>
    <w:rsid w:val="0066340C"/>
    <w:rsid w:val="0066421E"/>
    <w:rsid w:val="00667828"/>
    <w:rsid w:val="0067667D"/>
    <w:rsid w:val="006B08C4"/>
    <w:rsid w:val="006C5B26"/>
    <w:rsid w:val="006E25A6"/>
    <w:rsid w:val="006F4423"/>
    <w:rsid w:val="006F7B5F"/>
    <w:rsid w:val="007050E6"/>
    <w:rsid w:val="00742804"/>
    <w:rsid w:val="00745F4C"/>
    <w:rsid w:val="00750215"/>
    <w:rsid w:val="00761EEB"/>
    <w:rsid w:val="007653EB"/>
    <w:rsid w:val="00782539"/>
    <w:rsid w:val="0079498D"/>
    <w:rsid w:val="00795162"/>
    <w:rsid w:val="007B178B"/>
    <w:rsid w:val="007B31A2"/>
    <w:rsid w:val="007B6771"/>
    <w:rsid w:val="007C249E"/>
    <w:rsid w:val="007C5B4B"/>
    <w:rsid w:val="007C6505"/>
    <w:rsid w:val="007D5103"/>
    <w:rsid w:val="007D5192"/>
    <w:rsid w:val="007E6690"/>
    <w:rsid w:val="007F46E4"/>
    <w:rsid w:val="00800574"/>
    <w:rsid w:val="00813708"/>
    <w:rsid w:val="00827746"/>
    <w:rsid w:val="00832489"/>
    <w:rsid w:val="00834946"/>
    <w:rsid w:val="00842FBD"/>
    <w:rsid w:val="00862C15"/>
    <w:rsid w:val="00867427"/>
    <w:rsid w:val="00870321"/>
    <w:rsid w:val="008A3F6F"/>
    <w:rsid w:val="008A4523"/>
    <w:rsid w:val="008E421C"/>
    <w:rsid w:val="008F44CD"/>
    <w:rsid w:val="0090137E"/>
    <w:rsid w:val="0090282F"/>
    <w:rsid w:val="00903510"/>
    <w:rsid w:val="00904EB9"/>
    <w:rsid w:val="00910375"/>
    <w:rsid w:val="00911F6B"/>
    <w:rsid w:val="009175A7"/>
    <w:rsid w:val="00923194"/>
    <w:rsid w:val="00930537"/>
    <w:rsid w:val="00932FA5"/>
    <w:rsid w:val="009342A1"/>
    <w:rsid w:val="00934403"/>
    <w:rsid w:val="0094685D"/>
    <w:rsid w:val="0095036A"/>
    <w:rsid w:val="009519BB"/>
    <w:rsid w:val="009551A2"/>
    <w:rsid w:val="009566B7"/>
    <w:rsid w:val="0096001A"/>
    <w:rsid w:val="00964A2F"/>
    <w:rsid w:val="009653D1"/>
    <w:rsid w:val="00977772"/>
    <w:rsid w:val="009A3B69"/>
    <w:rsid w:val="009A3CEB"/>
    <w:rsid w:val="009C4CFA"/>
    <w:rsid w:val="009D3131"/>
    <w:rsid w:val="009E1AD3"/>
    <w:rsid w:val="009E4DC1"/>
    <w:rsid w:val="009F2656"/>
    <w:rsid w:val="009F4298"/>
    <w:rsid w:val="009F5F9B"/>
    <w:rsid w:val="00A01F9F"/>
    <w:rsid w:val="00A104A7"/>
    <w:rsid w:val="00A1274B"/>
    <w:rsid w:val="00A159BA"/>
    <w:rsid w:val="00A17ED0"/>
    <w:rsid w:val="00A369DE"/>
    <w:rsid w:val="00A41443"/>
    <w:rsid w:val="00A45816"/>
    <w:rsid w:val="00A527A5"/>
    <w:rsid w:val="00A558DC"/>
    <w:rsid w:val="00A67675"/>
    <w:rsid w:val="00A70444"/>
    <w:rsid w:val="00A75633"/>
    <w:rsid w:val="00A82E43"/>
    <w:rsid w:val="00A963DE"/>
    <w:rsid w:val="00AA62F2"/>
    <w:rsid w:val="00AB5421"/>
    <w:rsid w:val="00AB6F21"/>
    <w:rsid w:val="00AD3C85"/>
    <w:rsid w:val="00AD6552"/>
    <w:rsid w:val="00AF610D"/>
    <w:rsid w:val="00AF74F3"/>
    <w:rsid w:val="00B0525E"/>
    <w:rsid w:val="00B2374C"/>
    <w:rsid w:val="00B24175"/>
    <w:rsid w:val="00B35060"/>
    <w:rsid w:val="00B377F3"/>
    <w:rsid w:val="00B605B9"/>
    <w:rsid w:val="00B60F74"/>
    <w:rsid w:val="00B650E2"/>
    <w:rsid w:val="00B73CA4"/>
    <w:rsid w:val="00B861ED"/>
    <w:rsid w:val="00B958E7"/>
    <w:rsid w:val="00B97FB4"/>
    <w:rsid w:val="00BA70E9"/>
    <w:rsid w:val="00BB0863"/>
    <w:rsid w:val="00BB1AFC"/>
    <w:rsid w:val="00BB5314"/>
    <w:rsid w:val="00BC21AA"/>
    <w:rsid w:val="00BD5C1A"/>
    <w:rsid w:val="00BD7E0D"/>
    <w:rsid w:val="00BE1E29"/>
    <w:rsid w:val="00BE346E"/>
    <w:rsid w:val="00BE5B84"/>
    <w:rsid w:val="00BF1A69"/>
    <w:rsid w:val="00BF35DF"/>
    <w:rsid w:val="00BF46CA"/>
    <w:rsid w:val="00C0535B"/>
    <w:rsid w:val="00C07656"/>
    <w:rsid w:val="00C14FB2"/>
    <w:rsid w:val="00C16E01"/>
    <w:rsid w:val="00C17E3B"/>
    <w:rsid w:val="00C30A86"/>
    <w:rsid w:val="00C31326"/>
    <w:rsid w:val="00C44A05"/>
    <w:rsid w:val="00C51F18"/>
    <w:rsid w:val="00C614BB"/>
    <w:rsid w:val="00C62E9C"/>
    <w:rsid w:val="00C63D84"/>
    <w:rsid w:val="00C7321C"/>
    <w:rsid w:val="00C84211"/>
    <w:rsid w:val="00C91283"/>
    <w:rsid w:val="00CA355F"/>
    <w:rsid w:val="00CA3EEB"/>
    <w:rsid w:val="00CB093D"/>
    <w:rsid w:val="00CB3CF8"/>
    <w:rsid w:val="00CB44E7"/>
    <w:rsid w:val="00CB520C"/>
    <w:rsid w:val="00CC0A18"/>
    <w:rsid w:val="00CC63BB"/>
    <w:rsid w:val="00CD2E02"/>
    <w:rsid w:val="00CD5139"/>
    <w:rsid w:val="00CE6FBA"/>
    <w:rsid w:val="00CF16CB"/>
    <w:rsid w:val="00D00A0F"/>
    <w:rsid w:val="00D06CAD"/>
    <w:rsid w:val="00D26D87"/>
    <w:rsid w:val="00D5111A"/>
    <w:rsid w:val="00D6489A"/>
    <w:rsid w:val="00D71185"/>
    <w:rsid w:val="00D740A8"/>
    <w:rsid w:val="00D75121"/>
    <w:rsid w:val="00D75134"/>
    <w:rsid w:val="00D82051"/>
    <w:rsid w:val="00D84B5E"/>
    <w:rsid w:val="00D91EA6"/>
    <w:rsid w:val="00D96412"/>
    <w:rsid w:val="00DA4D47"/>
    <w:rsid w:val="00DA6C5D"/>
    <w:rsid w:val="00DB1B46"/>
    <w:rsid w:val="00DB3456"/>
    <w:rsid w:val="00DB6FE7"/>
    <w:rsid w:val="00DD06E1"/>
    <w:rsid w:val="00DD1780"/>
    <w:rsid w:val="00DD1FBD"/>
    <w:rsid w:val="00DD6BA7"/>
    <w:rsid w:val="00DE2A72"/>
    <w:rsid w:val="00DE61EC"/>
    <w:rsid w:val="00DE73D5"/>
    <w:rsid w:val="00DF08D6"/>
    <w:rsid w:val="00DF2E2C"/>
    <w:rsid w:val="00DF69A7"/>
    <w:rsid w:val="00E06DFB"/>
    <w:rsid w:val="00E11CCA"/>
    <w:rsid w:val="00E129B6"/>
    <w:rsid w:val="00E317C3"/>
    <w:rsid w:val="00E34327"/>
    <w:rsid w:val="00E464DD"/>
    <w:rsid w:val="00E47F1D"/>
    <w:rsid w:val="00E539DE"/>
    <w:rsid w:val="00E814F1"/>
    <w:rsid w:val="00E836BF"/>
    <w:rsid w:val="00E84E0F"/>
    <w:rsid w:val="00EB074A"/>
    <w:rsid w:val="00EC026F"/>
    <w:rsid w:val="00EC0396"/>
    <w:rsid w:val="00EC3D68"/>
    <w:rsid w:val="00EC789A"/>
    <w:rsid w:val="00ED29FB"/>
    <w:rsid w:val="00ED7DA6"/>
    <w:rsid w:val="00EE23E9"/>
    <w:rsid w:val="00EE25B4"/>
    <w:rsid w:val="00EF6F0B"/>
    <w:rsid w:val="00F023B9"/>
    <w:rsid w:val="00F031F4"/>
    <w:rsid w:val="00F04337"/>
    <w:rsid w:val="00F10DF9"/>
    <w:rsid w:val="00F25FA5"/>
    <w:rsid w:val="00F333F5"/>
    <w:rsid w:val="00F470A4"/>
    <w:rsid w:val="00F515D3"/>
    <w:rsid w:val="00F561A5"/>
    <w:rsid w:val="00F679C1"/>
    <w:rsid w:val="00F70551"/>
    <w:rsid w:val="00F822D6"/>
    <w:rsid w:val="00F84EFB"/>
    <w:rsid w:val="00F93C82"/>
    <w:rsid w:val="00F94A82"/>
    <w:rsid w:val="00F96D52"/>
    <w:rsid w:val="00FA33B7"/>
    <w:rsid w:val="00FA5325"/>
    <w:rsid w:val="00FB13FD"/>
    <w:rsid w:val="00FB34E3"/>
    <w:rsid w:val="00FD28BA"/>
    <w:rsid w:val="00FF3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EB"/>
    <w:rPr>
      <w:color w:val="000000"/>
      <w:sz w:val="24"/>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link w:val="Header"/>
    <w:uiPriority w:val="99"/>
    <w:locked/>
    <w:rsid w:val="001010F3"/>
    <w:rPr>
      <w:rFonts w:cs="Times New Roman"/>
      <w:color w:val="000000"/>
      <w:sz w:val="20"/>
      <w:szCs w:val="20"/>
    </w:rPr>
  </w:style>
  <w:style w:type="character" w:styleId="PageNumber">
    <w:name w:val="page number"/>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link w:val="BodyText"/>
    <w:uiPriority w:val="99"/>
    <w:semiHidden/>
    <w:locked/>
    <w:rsid w:val="001010F3"/>
    <w:rPr>
      <w:rFonts w:cs="Times New Roman"/>
      <w:color w:val="000000"/>
      <w:sz w:val="20"/>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link w:val="CommentSubject"/>
    <w:uiPriority w:val="99"/>
    <w:semiHidden/>
    <w:locked/>
    <w:rsid w:val="001010F3"/>
    <w:rPr>
      <w:rFonts w:cs="Times New Roman"/>
      <w:b/>
      <w:bCs/>
      <w:color w:val="000000"/>
      <w:sz w:val="20"/>
      <w:szCs w:val="20"/>
    </w:rPr>
  </w:style>
  <w:style w:type="character" w:styleId="Hyperlink">
    <w:name w:val="Hyperlink"/>
    <w:uiPriority w:val="99"/>
    <w:rsid w:val="00227D1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2155</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CharactersWithSpaces>
  <SharedDoc>false</SharedDoc>
  <HyperlinkBase>https://www.cabinet.qld.gov.au/documents/2015/Nov/AlcDrugPlan/</HyperlinkBase>
  <HLinks>
    <vt:vector size="6" baseType="variant">
      <vt:variant>
        <vt:i4>5701725</vt:i4>
      </vt:variant>
      <vt:variant>
        <vt:i4>0</vt:i4>
      </vt:variant>
      <vt:variant>
        <vt:i4>0</vt:i4>
      </vt:variant>
      <vt:variant>
        <vt:i4>5</vt:i4>
      </vt:variant>
      <vt:variant>
        <vt:lpwstr>Attachments/Plan.PDF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2015-10-26T01:25:00Z</cp:lastPrinted>
  <dcterms:created xsi:type="dcterms:W3CDTF">2017-10-25T01:33:00Z</dcterms:created>
  <dcterms:modified xsi:type="dcterms:W3CDTF">2018-03-06T01:30:00Z</dcterms:modified>
  <cp:category>Drugs,Alcohol,Liquor,Health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